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ROOECM0039ZPB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572462628"/>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055021718"/>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sz w:val="22"/>
          <w:szCs w:val="22"/>
        </w:rPr>
      </w:pPr>
      <w:sdt>
        <w:sdtPr>
          <w:id w:val="333509052"/>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0E">
      <w:pPr>
        <w:rPr/>
      </w:pP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F">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0">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E">
            <w:pPr>
              <w:rPr/>
            </w:pPr>
            <w:r w:rsidDel="00000000" w:rsidR="00000000" w:rsidRPr="00000000">
              <w:rPr>
                <w:rtl w:val="0"/>
              </w:rPr>
            </w:r>
          </w:p>
        </w:tc>
        <w:tc>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0">
      <w:pPr>
        <w:spacing w:after="0" w:lineRule="auto"/>
        <w:rPr>
          <w:b w:val="1"/>
          <w:bCs w:val="1"/>
          <w:sz w:val="22"/>
          <w:szCs w:val="22"/>
        </w:rPr>
      </w:pPr>
      <w:r w:rsidDel="00000000" w:rsidR="00000000" w:rsidRPr="00000000">
        <w:rPr>
          <w:rtl w:val="0"/>
        </w:rPr>
      </w:r>
    </w:p>
    <w:p w:rsidR="00000000" w:rsidDel="00000000" w:rsidP="00000000" w:rsidRDefault="00000000" w:rsidRPr="00000000" w14:paraId="00000031">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3">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624,29</w:t>
      </w: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E">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rPr/>
            </w:pPr>
            <w:r w:rsidDel="00000000" w:rsidR="00000000" w:rsidRPr="00000000">
              <w:rPr>
                <w:sz w:val="22"/>
                <w:szCs w:val="22"/>
                <w:rtl w:val="0"/>
              </w:rPr>
              <w:t xml:space="preserve">RO11</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pPr>
            <w:r w:rsidDel="00000000" w:rsidR="00000000" w:rsidRPr="00000000">
              <w:rPr>
                <w:rtl w:val="0"/>
              </w:rPr>
              <w:t xml:space="preserve">Nord-Vest</w:t>
            </w:r>
          </w:p>
        </w:tc>
      </w:tr>
    </w:tbl>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Bihor</w:t>
      </w: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7"/>
        <w:gridCol w:w="47"/>
        <w:gridCol w:w="3007"/>
        <w:gridCol w:w="47"/>
        <w:gridCol w:w="2962"/>
        <w:tblGridChange w:id="0">
          <w:tblGrid>
            <w:gridCol w:w="2937"/>
            <w:gridCol w:w="47"/>
            <w:gridCol w:w="3007"/>
            <w:gridCol w:w="47"/>
            <w:gridCol w:w="2962"/>
          </w:tblGrid>
        </w:tblGridChange>
      </w:tblGrid>
      <w:tr>
        <w:trPr>
          <w:cantSplit w:val="0"/>
          <w:tblHeader w:val="0"/>
        </w:trPr>
        <w:tc>
          <w:tcPr/>
          <w:p w:rsidR="00000000" w:rsidDel="00000000" w:rsidP="00000000" w:rsidRDefault="00000000" w:rsidRPr="00000000" w14:paraId="00000059">
            <w:pPr>
              <w:rPr/>
            </w:pPr>
            <w:r w:rsidDel="00000000" w:rsidR="00000000" w:rsidRPr="00000000">
              <w:rPr>
                <w:sz w:val="22"/>
                <w:szCs w:val="22"/>
                <w:rtl w:val="0"/>
              </w:rPr>
              <w:t xml:space="preserve">☑ Alpină 84.77%</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sdt>
              <w:sdtPr>
                <w:id w:val="-1895514577"/>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14.94%</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sdt>
              <w:sdtPr>
                <w:id w:val="-954345375"/>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0.29%</w:t>
            </w:r>
            <w:r w:rsidDel="00000000" w:rsidR="00000000" w:rsidRPr="00000000">
              <w:rPr>
                <w:rtl w:val="0"/>
              </w:rPr>
            </w:r>
          </w:p>
        </w:tc>
      </w:tr>
      <w:tr>
        <w:trPr>
          <w:cantSplit w:val="0"/>
          <w:tblHeader w:val="0"/>
        </w:trPr>
        <w:tc>
          <w:tcPr/>
          <w:p w:rsidR="00000000" w:rsidDel="00000000" w:rsidP="00000000" w:rsidRDefault="00000000" w:rsidRPr="00000000" w14:paraId="0000005E">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sdt>
              <w:sdtPr>
                <w:id w:val="-530095153"/>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D">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618,86</w:t>
      </w:r>
      <w:r w:rsidDel="00000000" w:rsidR="00000000" w:rsidRPr="00000000">
        <w:rPr>
          <w:rtl w:val="0"/>
        </w:rPr>
      </w:r>
    </w:p>
    <w:p w:rsidR="00000000" w:rsidDel="00000000" w:rsidP="00000000" w:rsidRDefault="00000000" w:rsidRPr="00000000" w14:paraId="0000006F">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si completările ulterioare;</w:t>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Ordinul Ministrului Mediului, Apelor și pădurilor nr. 1.066 din 29 mai 2026, privind aprobarea Metodologiei de identificare a zonelor prioritare pentru biodiversitate</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2370"/>
        <w:gridCol w:w="6630"/>
        <w:tblGridChange w:id="0">
          <w:tblGrid>
            <w:gridCol w:w="2370"/>
            <w:gridCol w:w="663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rHeight w:val="1915"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9">
            <w:pPr>
              <w:spacing w:after="0" w:lineRule="auto"/>
              <w:jc w:val="both"/>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7A">
            <w:pPr>
              <w:spacing w:after="0" w:lineRule="auto"/>
              <w:jc w:val="both"/>
              <w:rPr>
                <w:i w:val="1"/>
                <w:iCs w:val="1"/>
                <w:sz w:val="22"/>
                <w:szCs w:val="22"/>
              </w:rPr>
            </w:pPr>
            <w:r w:rsidDel="00000000" w:rsidR="00000000" w:rsidRPr="00000000">
              <w:rPr>
                <w:i w:val="1"/>
                <w:iCs w:val="1"/>
                <w:sz w:val="22"/>
                <w:szCs w:val="22"/>
                <w:rtl w:val="0"/>
              </w:rPr>
              <w:t xml:space="preserve">9170 Păduri de stejar cu carpen de tip Galio-Carpinetum</w:t>
            </w:r>
          </w:p>
          <w:p w:rsidR="00000000" w:rsidDel="00000000" w:rsidP="00000000" w:rsidRDefault="00000000" w:rsidRPr="00000000" w14:paraId="0000007B">
            <w:pPr>
              <w:spacing w:after="0" w:lineRule="auto"/>
              <w:jc w:val="both"/>
              <w:rPr>
                <w:i w:val="1"/>
                <w:iCs w:val="1"/>
              </w:rPr>
            </w:pPr>
            <w:r w:rsidDel="00000000" w:rsidR="00000000" w:rsidRPr="00000000">
              <w:rPr>
                <w:i w:val="1"/>
                <w:iCs w:val="1"/>
                <w:sz w:val="22"/>
                <w:szCs w:val="22"/>
                <w:rtl w:val="0"/>
              </w:rPr>
              <w:t xml:space="preserve">91V0 Păduri dacice de fag (Symphyto-Fagion)</w:t>
            </w:r>
            <w:r w:rsidDel="00000000" w:rsidR="00000000" w:rsidRPr="00000000">
              <w:rPr>
                <w:rtl w:val="0"/>
              </w:rPr>
            </w:r>
          </w:p>
          <w:p w:rsidR="00000000" w:rsidDel="00000000" w:rsidP="00000000" w:rsidRDefault="00000000" w:rsidRPr="00000000" w14:paraId="0000007C">
            <w:pPr>
              <w:spacing w:after="0" w:lineRule="auto"/>
              <w:rPr>
                <w:i w:val="1"/>
                <w:iCs w:val="1"/>
              </w:rPr>
            </w:pPr>
            <w:r w:rsidDel="00000000" w:rsidR="00000000" w:rsidRPr="00000000">
              <w:rPr>
                <w:i w:val="1"/>
                <w:iCs w:val="1"/>
                <w:sz w:val="22"/>
                <w:szCs w:val="22"/>
                <w:rtl w:val="0"/>
              </w:rPr>
              <w:t xml:space="preserve">91Y0 Păduri dacice de stejar și carpen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7F">
            <w:pPr>
              <w:spacing w:after="0" w:lineRule="auto"/>
              <w:rPr>
                <w:b w:val="1"/>
                <w:bCs w:val="1"/>
                <w:sz w:val="22"/>
                <w:szCs w:val="22"/>
              </w:rPr>
            </w:pPr>
            <w:r w:rsidDel="00000000" w:rsidR="00000000" w:rsidRPr="00000000">
              <w:rPr>
                <w:i w:val="1"/>
                <w:iCs w:val="1"/>
                <w:sz w:val="22"/>
                <w:szCs w:val="22"/>
                <w:rtl w:val="0"/>
              </w:rPr>
              <w:t xml:space="preserve">2186 Syringa josikaea</w:t>
            </w:r>
            <w:r w:rsidDel="00000000" w:rsidR="00000000" w:rsidRPr="00000000">
              <w:rPr>
                <w:b w:val="1"/>
                <w:bCs w:val="1"/>
                <w:sz w:val="22"/>
                <w:szCs w:val="22"/>
                <w:rtl w:val="0"/>
              </w:rPr>
              <w:t xml:space="preserve"> </w:t>
            </w:r>
          </w:p>
          <w:p w:rsidR="00000000" w:rsidDel="00000000" w:rsidP="00000000" w:rsidRDefault="00000000" w:rsidRPr="00000000" w14:paraId="00000080">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1086 Cucujus cinnaberinus</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1089 Morimus funereus</w:t>
            </w:r>
          </w:p>
          <w:p w:rsidR="00000000" w:rsidDel="00000000" w:rsidP="00000000" w:rsidRDefault="00000000" w:rsidRPr="00000000" w14:paraId="00000085">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1213 Rana temporaria</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4008 Triturus vulgaris ampelensis</w:t>
            </w:r>
          </w:p>
          <w:p w:rsidR="00000000" w:rsidDel="00000000" w:rsidP="00000000" w:rsidRDefault="00000000" w:rsidRPr="00000000" w14:paraId="0000008A">
            <w:pPr>
              <w:spacing w:after="0" w:lineRule="auto"/>
              <w:rPr>
                <w:i w:val="1"/>
                <w:iCs w:val="1"/>
                <w:sz w:val="22"/>
                <w:szCs w:val="22"/>
              </w:rPr>
            </w:pPr>
            <w:r w:rsidDel="00000000" w:rsidR="00000000" w:rsidRPr="00000000">
              <w:rPr>
                <w:b w:val="1"/>
                <w:bCs w:val="1"/>
                <w:sz w:val="22"/>
                <w:szCs w:val="22"/>
                <w:rtl w:val="0"/>
              </w:rPr>
              <w:t xml:space="preserve">Reptile:</w:t>
            </w:r>
            <w:r w:rsidDel="00000000" w:rsidR="00000000" w:rsidRPr="00000000">
              <w:rPr>
                <w:rtl w:val="0"/>
              </w:rPr>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1256 Podarcis muralis</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1283 Coronella austriaca</w:t>
            </w:r>
          </w:p>
          <w:p w:rsidR="00000000" w:rsidDel="00000000" w:rsidP="00000000" w:rsidRDefault="00000000" w:rsidRPr="00000000" w14:paraId="0000008E">
            <w:pPr>
              <w:spacing w:after="0" w:lineRule="auto"/>
              <w:rPr>
                <w:i w:val="1"/>
                <w:iCs w:val="1"/>
                <w:sz w:val="22"/>
                <w:szCs w:val="22"/>
              </w:rPr>
            </w:pPr>
            <w:r w:rsidDel="00000000" w:rsidR="00000000" w:rsidRPr="00000000">
              <w:rPr>
                <w:b w:val="1"/>
                <w:bCs w:val="1"/>
                <w:sz w:val="22"/>
                <w:szCs w:val="22"/>
                <w:rtl w:val="0"/>
              </w:rPr>
              <w:t xml:space="preserve">Mamifere</w:t>
            </w:r>
            <w:r w:rsidDel="00000000" w:rsidR="00000000" w:rsidRPr="00000000">
              <w:rPr>
                <w:i w:val="1"/>
                <w:iCs w:val="1"/>
                <w:sz w:val="22"/>
                <w:szCs w:val="22"/>
                <w:rtl w:val="0"/>
              </w:rPr>
              <w:t xml:space="preserve">: </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1341 Muscardinus avellanarius</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1352* Canis lupus </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1354* Ursus arctos </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1363 Felis silvestris</w:t>
            </w:r>
          </w:p>
          <w:p w:rsidR="00000000" w:rsidDel="00000000" w:rsidP="00000000" w:rsidRDefault="00000000" w:rsidRPr="00000000" w14:paraId="00000094">
            <w:pPr>
              <w:spacing w:after="0" w:lineRule="auto"/>
              <w:rPr>
                <w:b w:val="1"/>
                <w:bCs w:val="1"/>
                <w:sz w:val="22"/>
                <w:szCs w:val="22"/>
              </w:rPr>
            </w:pPr>
            <w:r w:rsidDel="00000000" w:rsidR="00000000" w:rsidRPr="00000000">
              <w:rPr>
                <w:b w:val="1"/>
                <w:bCs w:val="1"/>
                <w:sz w:val="22"/>
                <w:szCs w:val="22"/>
                <w:rtl w:val="0"/>
              </w:rPr>
              <w:t xml:space="preserve">Chiroptere: </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1308 Barbastella barbastellus </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1309 Pipistrellus pipistrellus</w:t>
            </w:r>
          </w:p>
          <w:p w:rsidR="00000000" w:rsidDel="00000000" w:rsidP="00000000" w:rsidRDefault="00000000" w:rsidRPr="00000000" w14:paraId="00000097">
            <w:pPr>
              <w:spacing w:after="0" w:lineRule="auto"/>
              <w:rPr>
                <w:i w:val="1"/>
                <w:iCs w:val="1"/>
                <w:sz w:val="22"/>
                <w:szCs w:val="22"/>
              </w:rPr>
            </w:pPr>
            <w:r w:rsidDel="00000000" w:rsidR="00000000" w:rsidRPr="00000000">
              <w:rPr>
                <w:i w:val="1"/>
                <w:iCs w:val="1"/>
                <w:sz w:val="22"/>
                <w:szCs w:val="22"/>
                <w:rtl w:val="0"/>
              </w:rPr>
              <w:t xml:space="preserve">1326 Plecotus auritus </w:t>
            </w:r>
          </w:p>
          <w:p w:rsidR="00000000" w:rsidDel="00000000" w:rsidP="00000000" w:rsidRDefault="00000000" w:rsidRPr="00000000" w14:paraId="00000098">
            <w:pPr>
              <w:spacing w:after="0" w:lineRule="auto"/>
              <w:rPr>
                <w:i w:val="1"/>
                <w:iCs w:val="1"/>
                <w:sz w:val="22"/>
                <w:szCs w:val="22"/>
              </w:rPr>
            </w:pPr>
            <w:r w:rsidDel="00000000" w:rsidR="00000000" w:rsidRPr="00000000">
              <w:rPr>
                <w:i w:val="1"/>
                <w:iCs w:val="1"/>
                <w:sz w:val="22"/>
                <w:szCs w:val="22"/>
                <w:rtl w:val="0"/>
              </w:rPr>
              <w:t xml:space="preserve">1327 Eptesicus serotinus</w:t>
            </w:r>
          </w:p>
          <w:p w:rsidR="00000000" w:rsidDel="00000000" w:rsidP="00000000" w:rsidRDefault="00000000" w:rsidRPr="00000000" w14:paraId="00000099">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9A">
            <w:pPr>
              <w:spacing w:after="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9B">
            <w:pPr>
              <w:spacing w:after="0" w:lineRule="auto"/>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09C">
            <w:pPr>
              <w:spacing w:after="0" w:lineRule="auto"/>
              <w:rPr>
                <w:i w:val="1"/>
                <w:iCs w:val="1"/>
                <w:sz w:val="22"/>
                <w:szCs w:val="22"/>
              </w:rPr>
            </w:pPr>
            <w:r w:rsidDel="00000000" w:rsidR="00000000" w:rsidRPr="00000000">
              <w:rPr>
                <w:i w:val="1"/>
                <w:iCs w:val="1"/>
                <w:sz w:val="22"/>
                <w:szCs w:val="22"/>
                <w:rtl w:val="0"/>
              </w:rPr>
              <w:t xml:space="preserve">A220 Strix uralensis</w:t>
            </w:r>
          </w:p>
          <w:p w:rsidR="00000000" w:rsidDel="00000000" w:rsidP="00000000" w:rsidRDefault="00000000" w:rsidRPr="00000000" w14:paraId="0000009D">
            <w:pPr>
              <w:spacing w:after="0" w:lineRule="auto"/>
              <w:rPr>
                <w:i w:val="1"/>
                <w:iCs w:val="1"/>
                <w:sz w:val="22"/>
                <w:szCs w:val="22"/>
              </w:rPr>
            </w:pPr>
            <w:r w:rsidDel="00000000" w:rsidR="00000000" w:rsidRPr="00000000">
              <w:rPr>
                <w:i w:val="1"/>
                <w:iCs w:val="1"/>
                <w:sz w:val="22"/>
                <w:szCs w:val="22"/>
                <w:rtl w:val="0"/>
              </w:rPr>
              <w:t xml:space="preserve">A223 Aegolius funereus</w:t>
            </w:r>
          </w:p>
          <w:p w:rsidR="00000000" w:rsidDel="00000000" w:rsidP="00000000" w:rsidRDefault="00000000" w:rsidRPr="00000000" w14:paraId="0000009E">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9F">
            <w:pPr>
              <w:spacing w:after="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A0">
            <w:pPr>
              <w:spacing w:after="0" w:lineRule="auto"/>
              <w:rPr>
                <w:i w:val="1"/>
                <w:iCs w:val="1"/>
                <w:sz w:val="22"/>
                <w:szCs w:val="22"/>
              </w:rPr>
            </w:pPr>
            <w:r w:rsidDel="00000000" w:rsidR="00000000" w:rsidRPr="00000000">
              <w:rPr>
                <w:i w:val="1"/>
                <w:iCs w:val="1"/>
                <w:sz w:val="22"/>
                <w:szCs w:val="22"/>
                <w:rtl w:val="0"/>
              </w:rPr>
              <w:t xml:space="preserve">A237 Dendrocopos major</w:t>
            </w:r>
          </w:p>
          <w:p w:rsidR="00000000" w:rsidDel="00000000" w:rsidP="00000000" w:rsidRDefault="00000000" w:rsidRPr="00000000" w14:paraId="000000A1">
            <w:pPr>
              <w:spacing w:after="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0A2">
            <w:pPr>
              <w:spacing w:after="0" w:lineRule="auto"/>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0A3">
            <w:pPr>
              <w:spacing w:after="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A4">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A5">
            <w:pPr>
              <w:spacing w:after="0" w:lineRule="auto"/>
              <w:rPr>
                <w:i w:val="1"/>
                <w:iCs w:val="1"/>
                <w:sz w:val="22"/>
                <w:szCs w:val="22"/>
              </w:rPr>
            </w:pPr>
            <w:r w:rsidDel="00000000" w:rsidR="00000000" w:rsidRPr="00000000">
              <w:rPr>
                <w:i w:val="1"/>
                <w:iCs w:val="1"/>
                <w:sz w:val="22"/>
                <w:szCs w:val="22"/>
                <w:rtl w:val="0"/>
              </w:rPr>
              <w:t xml:space="preserve">A866 Picus viridis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7">
            <w:pPr>
              <w:spacing w:after="0" w:lineRule="auto"/>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A8">
            <w:pPr>
              <w:spacing w:after="0" w:lineRule="auto"/>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A9">
            <w:pPr>
              <w:spacing w:after="0" w:lineRule="auto"/>
              <w:jc w:val="both"/>
              <w:rPr>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p>
          <w:p w:rsidR="00000000" w:rsidDel="00000000" w:rsidP="00000000" w:rsidRDefault="00000000" w:rsidRPr="00000000" w14:paraId="000000AA">
            <w:pPr>
              <w:spacing w:after="0" w:lineRule="auto"/>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B">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spacing w:after="0" w:lineRule="auto"/>
              <w:jc w:val="both"/>
              <w:rPr>
                <w:sz w:val="22"/>
                <w:szCs w:val="22"/>
              </w:rPr>
            </w:pPr>
            <w:r w:rsidDel="00000000" w:rsidR="00000000" w:rsidRPr="00000000">
              <w:rPr>
                <w:sz w:val="22"/>
                <w:szCs w:val="22"/>
                <w:rtl w:val="0"/>
              </w:rPr>
              <w:t xml:space="preserve">B02.01.02 Replantarea pădurii (arbori nenativi)</w:t>
            </w:r>
          </w:p>
          <w:p w:rsidR="00000000" w:rsidDel="00000000" w:rsidP="00000000" w:rsidRDefault="00000000" w:rsidRPr="00000000" w14:paraId="000000AD">
            <w:pPr>
              <w:spacing w:after="0" w:lineRule="auto"/>
              <w:rPr>
                <w:sz w:val="22"/>
                <w:szCs w:val="22"/>
              </w:rPr>
            </w:pPr>
            <w:r w:rsidDel="00000000" w:rsidR="00000000" w:rsidRPr="00000000">
              <w:rPr>
                <w:sz w:val="22"/>
                <w:szCs w:val="22"/>
                <w:rtl w:val="0"/>
              </w:rPr>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spacing w:after="0" w:line="276" w:lineRule="auto"/>
              <w:jc w:val="both"/>
              <w:rPr>
                <w:i w:val="1"/>
                <w:iCs w:val="1"/>
                <w:sz w:val="22"/>
                <w:szCs w:val="22"/>
              </w:rPr>
            </w:pPr>
            <w:r w:rsidDel="00000000" w:rsidR="00000000" w:rsidRPr="00000000">
              <w:rPr>
                <w:b w:val="1"/>
                <w:bCs w:val="1"/>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B0">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B1">
            <w:pPr>
              <w:spacing w:after="0" w:line="276" w:lineRule="auto"/>
              <w:jc w:val="both"/>
              <w:rPr>
                <w:i w:val="1"/>
                <w:iCs w:val="1"/>
                <w:sz w:val="22"/>
                <w:szCs w:val="22"/>
              </w:rPr>
            </w:pPr>
            <w:r w:rsidDel="00000000" w:rsidR="00000000" w:rsidRPr="00000000">
              <w:rPr>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B2">
            <w:pPr>
              <w:spacing w:after="0" w:line="276" w:lineRule="auto"/>
              <w:jc w:val="both"/>
              <w:rPr>
                <w:i w:val="1"/>
                <w:iCs w:val="1"/>
                <w:sz w:val="22"/>
                <w:szCs w:val="22"/>
              </w:rPr>
            </w:pPr>
            <w:r w:rsidDel="00000000" w:rsidR="00000000" w:rsidRPr="00000000">
              <w:rPr>
                <w:b w:val="1"/>
                <w:bCs w:val="1"/>
                <w:rtl w:val="0"/>
              </w:rPr>
              <w:t xml:space="preserve">Obiective specifice:</w:t>
            </w:r>
            <w:r w:rsidDel="00000000" w:rsidR="00000000" w:rsidRPr="00000000">
              <w:rPr>
                <w:rtl w:val="0"/>
              </w:rPr>
            </w:r>
          </w:p>
          <w:p w:rsidR="00000000" w:rsidDel="00000000" w:rsidP="00000000" w:rsidRDefault="00000000" w:rsidRPr="00000000" w14:paraId="000000B3">
            <w:pPr>
              <w:spacing w:after="0" w:line="276" w:lineRule="auto"/>
              <w:jc w:val="both"/>
              <w:rPr>
                <w:i w:val="1"/>
                <w:iCs w:val="1"/>
                <w:sz w:val="22"/>
                <w:szCs w:val="22"/>
              </w:rPr>
            </w:pPr>
            <w:r w:rsidDel="00000000" w:rsidR="00000000" w:rsidRPr="00000000">
              <w:rPr>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B4">
            <w:pPr>
              <w:spacing w:after="0" w:line="276" w:lineRule="auto"/>
              <w:jc w:val="both"/>
              <w:rPr>
                <w:i w:val="1"/>
                <w:iCs w:val="1"/>
                <w:sz w:val="22"/>
                <w:szCs w:val="22"/>
              </w:rPr>
            </w:pPr>
            <w:r w:rsidDel="00000000" w:rsidR="00000000" w:rsidRPr="00000000">
              <w:rPr>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B5">
            <w:pPr>
              <w:spacing w:after="0" w:line="276" w:lineRule="auto"/>
              <w:jc w:val="both"/>
              <w:rPr>
                <w:i w:val="1"/>
                <w:iCs w:val="1"/>
                <w:sz w:val="22"/>
                <w:szCs w:val="22"/>
              </w:rPr>
            </w:pPr>
            <w:r w:rsidDel="00000000" w:rsidR="00000000" w:rsidRPr="00000000">
              <w:rPr>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B6">
            <w:pPr>
              <w:spacing w:after="0" w:line="276" w:lineRule="auto"/>
              <w:jc w:val="both"/>
              <w:rPr>
                <w:i w:val="1"/>
                <w:iCs w:val="1"/>
                <w:sz w:val="22"/>
                <w:szCs w:val="22"/>
              </w:rPr>
            </w:pPr>
            <w:r w:rsidDel="00000000" w:rsidR="00000000" w:rsidRPr="00000000">
              <w:rPr>
                <w:rtl w:val="0"/>
              </w:rPr>
              <w:t xml:space="preserve">4. Limitarea deranjului produs de activitățile umane.</w:t>
            </w:r>
            <w:r w:rsidDel="00000000" w:rsidR="00000000" w:rsidRPr="00000000">
              <w:rPr>
                <w:rtl w:val="0"/>
              </w:rPr>
            </w:r>
          </w:p>
          <w:p w:rsidR="00000000" w:rsidDel="00000000" w:rsidP="00000000" w:rsidRDefault="00000000" w:rsidRPr="00000000" w14:paraId="000000B7">
            <w:pPr>
              <w:spacing w:after="0" w:line="276" w:lineRule="auto"/>
              <w:jc w:val="both"/>
              <w:rPr>
                <w:i w:val="1"/>
                <w:iCs w:val="1"/>
                <w:sz w:val="22"/>
                <w:szCs w:val="22"/>
              </w:rPr>
            </w:pPr>
            <w:r w:rsidDel="00000000" w:rsidR="00000000" w:rsidRPr="00000000">
              <w:rPr>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B8">
            <w:pPr>
              <w:spacing w:after="0" w:line="276" w:lineRule="auto"/>
              <w:jc w:val="both"/>
              <w:rPr>
                <w:i w:val="1"/>
                <w:iCs w:val="1"/>
                <w:sz w:val="22"/>
                <w:szCs w:val="22"/>
              </w:rPr>
            </w:pPr>
            <w:r w:rsidDel="00000000" w:rsidR="00000000" w:rsidRPr="00000000">
              <w:rPr>
                <w:b w:val="1"/>
                <w:bCs w:val="1"/>
                <w:rtl w:val="0"/>
              </w:rPr>
              <w:t xml:space="preserve">Măsuri de conservare:</w:t>
            </w:r>
            <w:r w:rsidDel="00000000" w:rsidR="00000000" w:rsidRPr="00000000">
              <w:rPr>
                <w:rtl w:val="0"/>
              </w:rPr>
            </w:r>
          </w:p>
          <w:p w:rsidR="00000000" w:rsidDel="00000000" w:rsidP="00000000" w:rsidRDefault="00000000" w:rsidRPr="00000000" w14:paraId="000000B9">
            <w:pPr>
              <w:spacing w:after="0" w:line="276" w:lineRule="auto"/>
              <w:jc w:val="both"/>
              <w:rPr>
                <w:i w:val="1"/>
                <w:iCs w:val="1"/>
                <w:sz w:val="22"/>
                <w:szCs w:val="22"/>
              </w:rPr>
            </w:pPr>
            <w:r w:rsidDel="00000000" w:rsidR="00000000" w:rsidRPr="00000000">
              <w:rPr>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BA">
            <w:pPr>
              <w:spacing w:after="0" w:line="276" w:lineRule="auto"/>
              <w:jc w:val="both"/>
              <w:rPr>
                <w:i w:val="1"/>
                <w:iCs w:val="1"/>
                <w:sz w:val="22"/>
                <w:szCs w:val="22"/>
              </w:rPr>
            </w:pPr>
            <w:r w:rsidDel="00000000" w:rsidR="00000000" w:rsidRPr="00000000">
              <w:rPr>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BB">
            <w:pPr>
              <w:spacing w:after="0" w:line="276" w:lineRule="auto"/>
              <w:jc w:val="both"/>
              <w:rPr>
                <w:i w:val="1"/>
                <w:iCs w:val="1"/>
                <w:sz w:val="22"/>
                <w:szCs w:val="22"/>
              </w:rPr>
            </w:pPr>
            <w:r w:rsidDel="00000000" w:rsidR="00000000" w:rsidRPr="00000000">
              <w:rPr>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BC">
            <w:pPr>
              <w:spacing w:after="0" w:line="276" w:lineRule="auto"/>
              <w:jc w:val="both"/>
              <w:rPr>
                <w:i w:val="1"/>
                <w:iCs w:val="1"/>
                <w:sz w:val="22"/>
                <w:szCs w:val="22"/>
              </w:rPr>
            </w:pPr>
            <w:r w:rsidDel="00000000" w:rsidR="00000000" w:rsidRPr="00000000">
              <w:rPr>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BD">
            <w:pPr>
              <w:spacing w:after="0" w:line="276" w:lineRule="auto"/>
              <w:jc w:val="both"/>
              <w:rPr>
                <w:i w:val="1"/>
                <w:iCs w:val="1"/>
                <w:sz w:val="22"/>
                <w:szCs w:val="22"/>
              </w:rPr>
            </w:pPr>
            <w:r w:rsidDel="00000000" w:rsidR="00000000" w:rsidRPr="00000000">
              <w:rPr>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0BE">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BF">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C0">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C1">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C2">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C3">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C4">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C5">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C6">
            <w:pPr>
              <w:spacing w:after="0" w:line="276" w:lineRule="auto"/>
              <w:jc w:val="both"/>
              <w:rPr>
                <w:i w:val="1"/>
                <w:iCs w:val="1"/>
                <w:sz w:val="22"/>
                <w:szCs w:val="22"/>
              </w:rPr>
            </w:pPr>
            <w:r w:rsidDel="00000000" w:rsidR="00000000" w:rsidRPr="00000000">
              <w:rPr>
                <w:rtl w:val="0"/>
              </w:rPr>
              <w:t xml:space="preserve">• O5. Reducerea fragmentării habitatelor și limitarea presiunilor antropice.</w:t>
            </w:r>
            <w:r w:rsidDel="00000000" w:rsidR="00000000" w:rsidRPr="00000000">
              <w:rPr>
                <w:rtl w:val="0"/>
              </w:rPr>
            </w:r>
          </w:p>
          <w:p w:rsidR="00000000" w:rsidDel="00000000" w:rsidP="00000000" w:rsidRDefault="00000000" w:rsidRPr="00000000" w14:paraId="000000C7">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C8">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C9">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CA">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CB">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CC">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CD">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CE">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 cu caracter productiv.</w:t>
            </w:r>
            <w:r w:rsidDel="00000000" w:rsidR="00000000" w:rsidRPr="00000000">
              <w:rPr>
                <w:rtl w:val="0"/>
              </w:rPr>
            </w:r>
          </w:p>
          <w:p w:rsidR="00000000" w:rsidDel="00000000" w:rsidP="00000000" w:rsidRDefault="00000000" w:rsidRPr="00000000" w14:paraId="000000CF">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D0">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D1">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D2">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D3">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D4">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D5">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D6">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D7">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D8">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D9">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DA">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DB">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C">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D">
            <w:pPr>
              <w:spacing w:after="0" w:lineRule="auto"/>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DE">
      <w:pPr>
        <w:rPr>
          <w:b w:val="1"/>
          <w:bCs w:val="1"/>
          <w:sz w:val="22"/>
          <w:szCs w:val="22"/>
        </w:rPr>
      </w:pPr>
      <w:r w:rsidDel="00000000" w:rsidR="00000000" w:rsidRPr="00000000">
        <w:rPr>
          <w:rtl w:val="0"/>
        </w:rPr>
      </w:r>
    </w:p>
    <w:p w:rsidR="00000000" w:rsidDel="00000000" w:rsidP="00000000" w:rsidRDefault="00000000" w:rsidRPr="00000000" w14:paraId="000000DF">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Botnariuc, N., Tatole, V. (Eds.) 2005. Cartea Roșie a Vertebratelor din România.</w:t>
      </w:r>
    </w:p>
    <w:p w:rsidR="00000000" w:rsidDel="00000000" w:rsidP="00000000" w:rsidRDefault="00000000" w:rsidRPr="00000000" w14:paraId="000000E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Candrea Bozga, Ș. B., Lazăr, G., Tudoran, G. M., Stăncioiu, P. T. 2009. Habitate forestiere de importanță comunitară incluse în proiectul LIFE05NAT/RO/000176: „Habitate prioritare alpine, subalpine şi forestiere din România” – Monitorizarea stării de conservare.</w:t>
      </w:r>
    </w:p>
    <w:p w:rsidR="00000000" w:rsidDel="00000000" w:rsidP="00000000" w:rsidRDefault="00000000" w:rsidRPr="00000000" w14:paraId="000000E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Chirita C., Vlad I., Paunescu C., Patrascoiu  N., Roșu  C., Iancu I. 1977  “Stațiuni forestiere”, Vol. II, , Ed. Academiei R.S.R., Bucuresti</w:t>
      </w:r>
    </w:p>
    <w:p w:rsidR="00000000" w:rsidDel="00000000" w:rsidP="00000000" w:rsidRDefault="00000000" w:rsidRPr="00000000" w14:paraId="000000E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Ciocârlan, V. 1988. Flora ilustrată a României. Vol. 1: Determinarea și descrierea speciilor spontane și cultivate. Editura Ceres, București, 511 pp.</w:t>
      </w:r>
    </w:p>
    <w:p w:rsidR="00000000" w:rsidDel="00000000" w:rsidP="00000000" w:rsidRDefault="00000000" w:rsidRPr="00000000" w14:paraId="000000E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Dihoru, G., Negrean, G. 2009. Red Book of Vascular Plants in Romania. Romanian Academy &amp; Bucharest Institute of Biology.</w:t>
      </w:r>
    </w:p>
    <w:p w:rsidR="00000000" w:rsidDel="00000000" w:rsidP="00000000" w:rsidRDefault="00000000" w:rsidRPr="00000000" w14:paraId="000000E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Ceianu, I., Purcelean, Ş., &amp; Beldie, A. (1977). Ecologie forestieră:(cu elemente de ecologie generală). Ceres.</w:t>
      </w:r>
    </w:p>
    <w:p w:rsidR="00000000" w:rsidDel="00000000" w:rsidP="00000000" w:rsidRDefault="00000000" w:rsidRPr="00000000" w14:paraId="000000E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Popescu, A., Păucă-Comănescu, M., Mihăilescu, S., Biriş, I.-A. 2005. Habitatele din România. Edit. Tehnică Silvică, București.</w:t>
      </w:r>
    </w:p>
    <w:p w:rsidR="00000000" w:rsidDel="00000000" w:rsidP="00000000" w:rsidRDefault="00000000" w:rsidRPr="00000000" w14:paraId="000000E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Gafta, D., Mountford, O. (Eds.), Alexiu, V., Anastasiu, P., Bărbos, M., Burescu, P., Coldea, Gh., Drăgulescu, C., Făgăraș, M., Goia, I., Groza, Gh., Micu, D., Mihăilescu, S., Moldovan, O., Nicolin, A., Niculescu, M., Oprea, A., Oroian, S., Păucă-Comănescu, M., Sârbu, I., Șuteu, A. 2008. Manual de interpretare a habitatelor Natura 2000 din România. Edit. Risoprint, Cluj-Napoca, 101 pp.</w:t>
      </w:r>
    </w:p>
    <w:p w:rsidR="00000000" w:rsidDel="00000000" w:rsidP="00000000" w:rsidRDefault="00000000" w:rsidRPr="00000000" w14:paraId="000000E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Oltean, M., Negrean, G., Popescu, A., Roman, N., Dihoru, G., Sanda, V., Mihăilescu, S. 1994. Lista Roșie a plantelor superioare din România. I. Studii, sinteze, documentații de ecologie. Edit. Academiei Române, București.</w:t>
      </w:r>
    </w:p>
    <w:p w:rsidR="00000000" w:rsidDel="00000000" w:rsidP="00000000" w:rsidRDefault="00000000" w:rsidRPr="00000000" w14:paraId="000000E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Sanda, V., Öllerer, K., Burescu, P. 2008. Fitocenozele din România. Sintaxonomie, structură, dinamică și evoluție.</w:t>
      </w:r>
    </w:p>
    <w:p w:rsidR="00000000" w:rsidDel="00000000" w:rsidP="00000000" w:rsidRDefault="00000000" w:rsidRPr="00000000" w14:paraId="000000E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Sârbu, I., Ștefan, N., Oprea, A. 2013. Plante vasculare din România. Determinator ilustrat de teren. Edit. Victor B Victor, București.</w:t>
      </w:r>
    </w:p>
    <w:p w:rsidR="00000000" w:rsidDel="00000000" w:rsidP="00000000" w:rsidRDefault="00000000" w:rsidRPr="00000000" w14:paraId="000000E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Stăncioiu, P. T., Lazăr, G., Tudoran, G. M., Bozga, Ș. B. C., Predoiu, G., Șofletea, N. 2008. Habitatele forestiere de interes comunitar incluse în proiectul LIFE05NAT/RO/000176: Habitate prioritare alpine, subalpine și forestiere din România. Măsuri de gospodărire. Editura Universității Transilvania, Brașov, 184 pp.</w:t>
      </w:r>
    </w:p>
    <w:p w:rsidR="00000000" w:rsidDel="00000000" w:rsidP="00000000" w:rsidRDefault="00000000" w:rsidRPr="00000000" w14:paraId="000000E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ED">
      <w:pPr>
        <w:jc w:val="center"/>
        <w:rPr>
          <w:b w:val="1"/>
          <w:bCs w:val="1"/>
          <w:sz w:val="22"/>
          <w:szCs w:val="22"/>
        </w:rPr>
      </w:pPr>
      <w:r w:rsidDel="00000000" w:rsidR="00000000" w:rsidRPr="00000000">
        <w:rPr>
          <w:rtl w:val="0"/>
        </w:rPr>
      </w:r>
    </w:p>
    <w:p w:rsidR="00000000" w:rsidDel="00000000" w:rsidP="00000000" w:rsidRDefault="00000000" w:rsidRPr="00000000" w14:paraId="000000EE">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EF">
      <w:pPr>
        <w:rPr/>
      </w:pPr>
      <w:r w:rsidDel="00000000" w:rsidR="00000000" w:rsidRPr="00000000">
        <w:rPr>
          <w:rtl w:val="0"/>
        </w:rPr>
      </w:r>
    </w:p>
    <w:p w:rsidR="00000000" w:rsidDel="00000000" w:rsidP="00000000" w:rsidRDefault="00000000" w:rsidRPr="00000000" w14:paraId="000000F0">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qbto1udx9ycc"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19 septembrie 2024 – Oradea, 30 iunie 2025 – Direcția Silvică Bihor.</w:t>
      </w:r>
    </w:p>
    <w:p w:rsidR="00000000" w:rsidDel="00000000" w:rsidP="00000000" w:rsidRDefault="00000000" w:rsidRPr="00000000" w14:paraId="000000F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29 ianuarie 2026</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participarea factorilor interesați relevanți din județul Bihor și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29 ianuarie 2026</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la Prefectura Bihor.</w:t>
      </w:r>
    </w:p>
    <w:p w:rsidR="00000000" w:rsidDel="00000000" w:rsidP="00000000" w:rsidRDefault="00000000" w:rsidRPr="00000000" w14:paraId="000000F3">
      <w:pPr>
        <w:rPr>
          <w:b w:val="1"/>
          <w:bCs w:val="1"/>
          <w:sz w:val="22"/>
          <w:szCs w:val="22"/>
        </w:rPr>
      </w:pPr>
      <w:r w:rsidDel="00000000" w:rsidR="00000000" w:rsidRPr="00000000">
        <w:rPr>
          <w:rtl w:val="0"/>
        </w:rPr>
      </w:r>
    </w:p>
    <w:p w:rsidR="00000000" w:rsidDel="00000000" w:rsidP="00000000" w:rsidRDefault="00000000" w:rsidRPr="00000000" w14:paraId="000000F4">
      <w:pPr>
        <w:rPr>
          <w:b w:val="1"/>
          <w:bCs w:val="1"/>
          <w:sz w:val="22"/>
          <w:szCs w:val="22"/>
        </w:rPr>
      </w:pPr>
      <w:r w:rsidDel="00000000" w:rsidR="00000000" w:rsidRPr="00000000">
        <w:rPr>
          <w:rtl w:val="0"/>
        </w:rPr>
      </w:r>
    </w:p>
    <w:p w:rsidR="00000000" w:rsidDel="00000000" w:rsidP="00000000" w:rsidRDefault="00000000" w:rsidRPr="00000000" w14:paraId="000000F5">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F6">
      <w:pPr>
        <w:spacing w:after="0" w:lineRule="auto"/>
        <w:jc w:val="center"/>
        <w:rPr/>
      </w:pPr>
      <w:r w:rsidDel="00000000" w:rsidR="00000000" w:rsidRPr="00000000">
        <w:rPr>
          <w:rtl w:val="0"/>
        </w:rPr>
      </w:r>
    </w:p>
    <w:p w:rsidR="00000000" w:rsidDel="00000000" w:rsidP="00000000" w:rsidRDefault="00000000" w:rsidRPr="00000000" w14:paraId="000000F7">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F8">
      <w:pPr>
        <w:rPr>
          <w:sz w:val="22"/>
          <w:szCs w:val="22"/>
        </w:rPr>
      </w:pPr>
      <w:r w:rsidDel="00000000" w:rsidR="00000000" w:rsidRPr="00000000">
        <w:rPr>
          <w:sz w:val="22"/>
          <w:szCs w:val="22"/>
          <w:rtl w:val="0"/>
        </w:rPr>
        <w:t xml:space="preserve">Link: </w:t>
      </w:r>
      <w:hyperlink r:id="rId7">
        <w:r w:rsidDel="00000000" w:rsidR="00000000" w:rsidRPr="00000000">
          <w:rPr>
            <w:color w:val="467886"/>
            <w:sz w:val="22"/>
            <w:szCs w:val="22"/>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F9">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ltBCUnZvyNLbrhLblI4O0dhwy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yDmgucWJ0bzF1ZHg5eWNjOAByITF3Z1g0TGMzb0VGZzRfUGRTVVJBUVl1c2JOLTNObTJWd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